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21" w:rsidRPr="00B275C2" w:rsidRDefault="005A5121" w:rsidP="005A5121">
      <w:pPr>
        <w:spacing w:after="61"/>
        <w:ind w:left="244"/>
        <w:jc w:val="center"/>
        <w:rPr>
          <w:rFonts w:ascii="標楷體" w:eastAsia="標楷體" w:hAnsi="標楷體"/>
        </w:rPr>
      </w:pPr>
      <w:r w:rsidRPr="00B275C2">
        <w:rPr>
          <w:rFonts w:ascii="標楷體" w:eastAsia="標楷體" w:hAnsi="標楷體" w:cs="Microsoft JhengHei UI"/>
          <w:sz w:val="32"/>
        </w:rPr>
        <w:t>病症暨失能診斷證明書</w:t>
      </w:r>
      <w:r>
        <w:rPr>
          <w:rFonts w:ascii="標楷體" w:eastAsia="標楷體" w:hAnsi="標楷體" w:hint="eastAsia"/>
        </w:rPr>
        <w:t xml:space="preserve"> 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26"/>
        </w:rPr>
        <w:t>流水編號（醫院自行編號）：</w:t>
      </w:r>
      <w:r>
        <w:rPr>
          <w:rFonts w:ascii="標楷體" w:eastAsia="標楷體" w:hAnsi="標楷體" w:cs="細明體" w:hint="eastAsia"/>
          <w:sz w:val="26"/>
        </w:rPr>
        <w:t xml:space="preserve">                                     </w:t>
      </w:r>
      <w:r w:rsidRPr="00B275C2">
        <w:rPr>
          <w:rFonts w:ascii="標楷體" w:eastAsia="標楷體" w:hAnsi="標楷體" w:cs="Arial"/>
          <w:sz w:val="20"/>
          <w:szCs w:val="20"/>
        </w:rPr>
        <w:t xml:space="preserve">112 </w:t>
      </w:r>
      <w:r w:rsidRPr="00B275C2">
        <w:rPr>
          <w:rFonts w:ascii="標楷體" w:eastAsia="標楷體" w:hAnsi="標楷體" w:cs="細明體"/>
          <w:sz w:val="20"/>
          <w:szCs w:val="20"/>
        </w:rPr>
        <w:t>年</w:t>
      </w:r>
      <w:r w:rsidRPr="00B275C2">
        <w:rPr>
          <w:rFonts w:ascii="標楷體" w:eastAsia="標楷體" w:hAnsi="標楷體" w:cs="Arial"/>
          <w:sz w:val="20"/>
          <w:szCs w:val="20"/>
        </w:rPr>
        <w:t xml:space="preserve">10 </w:t>
      </w:r>
      <w:r w:rsidRPr="00B275C2">
        <w:rPr>
          <w:rFonts w:ascii="標楷體" w:eastAsia="標楷體" w:hAnsi="標楷體" w:cs="細明體"/>
          <w:sz w:val="20"/>
          <w:szCs w:val="20"/>
        </w:rPr>
        <w:t>月</w:t>
      </w:r>
      <w:r w:rsidRPr="00B275C2">
        <w:rPr>
          <w:rFonts w:ascii="標楷體" w:eastAsia="標楷體" w:hAnsi="標楷體" w:cs="Arial"/>
          <w:sz w:val="20"/>
          <w:szCs w:val="20"/>
        </w:rPr>
        <w:t xml:space="preserve">13 </w:t>
      </w:r>
      <w:r w:rsidRPr="00B275C2">
        <w:rPr>
          <w:rFonts w:ascii="標楷體" w:eastAsia="標楷體" w:hAnsi="標楷體" w:cs="細明體"/>
          <w:sz w:val="20"/>
          <w:szCs w:val="20"/>
        </w:rPr>
        <w:t>日修訂</w:t>
      </w:r>
    </w:p>
    <w:p w:rsidR="005A5121" w:rsidRPr="00B275C2" w:rsidRDefault="005A5121" w:rsidP="005A5121">
      <w:pPr>
        <w:spacing w:after="218"/>
        <w:ind w:left="-41" w:right="-233"/>
        <w:rPr>
          <w:rFonts w:ascii="標楷體" w:eastAsia="標楷體" w:hAnsi="標楷體"/>
        </w:rPr>
      </w:pPr>
      <w:r w:rsidRPr="00B275C2">
        <w:rPr>
          <w:rFonts w:ascii="標楷體" w:eastAsia="標楷體" w:hAnsi="標楷體"/>
          <w:noProof/>
          <w:lang w:val="en-US" w:bidi="ar-SA"/>
        </w:rPr>
        <w:drawing>
          <wp:inline distT="0" distB="0" distL="0" distR="0">
            <wp:extent cx="6705600" cy="8334375"/>
            <wp:effectExtent l="19050" t="0" r="0" b="0"/>
            <wp:docPr id="26159" name="Picture 2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9" name="Picture 261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1" cy="833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121" w:rsidRPr="00B275C2" w:rsidRDefault="005A5121" w:rsidP="005A5121">
      <w:pPr>
        <w:tabs>
          <w:tab w:val="center" w:pos="8848"/>
        </w:tabs>
        <w:spacing w:after="3"/>
        <w:ind w:left="-15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28"/>
        </w:rPr>
        <w:t>備註</w:t>
      </w:r>
      <w:r w:rsidRPr="00B275C2">
        <w:rPr>
          <w:rFonts w:ascii="標楷體" w:eastAsia="標楷體" w:hAnsi="標楷體"/>
          <w:b/>
          <w:sz w:val="28"/>
        </w:rPr>
        <w:t>:</w:t>
      </w:r>
      <w:r w:rsidRPr="00B275C2">
        <w:rPr>
          <w:rFonts w:ascii="標楷體" w:eastAsia="標楷體" w:hAnsi="標楷體" w:cs="細明體"/>
          <w:sz w:val="28"/>
        </w:rPr>
        <w:t>本診斷證明書效期自開立日起</w:t>
      </w:r>
      <w:r w:rsidRPr="00B275C2">
        <w:rPr>
          <w:rFonts w:ascii="標楷體" w:eastAsia="標楷體" w:hAnsi="標楷體"/>
          <w:b/>
          <w:sz w:val="28"/>
        </w:rPr>
        <w:t xml:space="preserve">1 </w:t>
      </w:r>
      <w:r w:rsidRPr="00B275C2">
        <w:rPr>
          <w:rFonts w:ascii="標楷體" w:eastAsia="標楷體" w:hAnsi="標楷體" w:cs="細明體"/>
          <w:sz w:val="28"/>
        </w:rPr>
        <w:t>年內有效。</w:t>
      </w:r>
      <w:r w:rsidRPr="00B275C2">
        <w:rPr>
          <w:rFonts w:ascii="標楷體" w:eastAsia="標楷體" w:hAnsi="標楷體"/>
          <w:b/>
          <w:sz w:val="28"/>
        </w:rPr>
        <w:tab/>
      </w:r>
    </w:p>
    <w:p w:rsidR="005A5121" w:rsidRPr="00B275C2" w:rsidRDefault="005A5121" w:rsidP="005A5121">
      <w:pPr>
        <w:spacing w:after="42"/>
        <w:ind w:right="1813"/>
        <w:jc w:val="right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32"/>
        </w:rPr>
        <w:lastRenderedPageBreak/>
        <w:t>各項特定病症、病情、病況及健康功能附表</w:t>
      </w:r>
    </w:p>
    <w:p w:rsidR="005A5121" w:rsidRPr="00B275C2" w:rsidRDefault="005A5121" w:rsidP="005A5121">
      <w:pPr>
        <w:spacing w:after="3"/>
        <w:ind w:left="3063" w:hanging="10"/>
        <w:jc w:val="center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28"/>
        </w:rPr>
        <w:t>被看護者姓名：</w:t>
      </w:r>
    </w:p>
    <w:p w:rsidR="005A5121" w:rsidRPr="00B275C2" w:rsidRDefault="005A5121" w:rsidP="005A5121">
      <w:pPr>
        <w:spacing w:after="11" w:line="262" w:lineRule="auto"/>
        <w:ind w:left="374" w:hanging="389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1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皮膚嚴重或大範圍（</w:t>
      </w:r>
      <w:r w:rsidRPr="00B275C2">
        <w:rPr>
          <w:rFonts w:ascii="標楷體" w:eastAsia="標楷體" w:hAnsi="標楷體" w:cs="Arial"/>
          <w:sz w:val="26"/>
        </w:rPr>
        <w:t>30</w:t>
      </w:r>
      <w:r w:rsidRPr="00B275C2">
        <w:rPr>
          <w:rFonts w:ascii="標楷體" w:eastAsia="標楷體" w:hAnsi="標楷體" w:cs="細明體"/>
          <w:sz w:val="26"/>
        </w:rPr>
        <w:t>﹪以上）之病變導致生活功能不良者，如嚴重灼燙傷或電傷、天疱瘡、類天疱瘡、紅皮症、各種水疱症、魚鱗癬、蕈樣黴菌病及</w:t>
      </w:r>
      <w:r w:rsidRPr="00B275C2">
        <w:rPr>
          <w:rFonts w:ascii="標楷體" w:eastAsia="標楷體" w:hAnsi="標楷體" w:cs="Arial"/>
          <w:sz w:val="26"/>
        </w:rPr>
        <w:t xml:space="preserve">Sézary </w:t>
      </w:r>
      <w:r w:rsidRPr="00B275C2">
        <w:rPr>
          <w:rFonts w:ascii="標楷體" w:eastAsia="標楷體" w:hAnsi="標楷體" w:cs="細明體"/>
          <w:sz w:val="26"/>
        </w:rPr>
        <w:t>症候群。</w:t>
      </w:r>
    </w:p>
    <w:p w:rsidR="005A5121" w:rsidRPr="00B275C2" w:rsidRDefault="005A5121" w:rsidP="005A5121">
      <w:pPr>
        <w:spacing w:after="11" w:line="262" w:lineRule="auto"/>
        <w:ind w:left="374" w:hanging="389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2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重度骨關節病變導致骨質脆弱或髖、膝、肘、肩等至少</w:t>
      </w:r>
      <w:r w:rsidRPr="00B275C2">
        <w:rPr>
          <w:rFonts w:ascii="標楷體" w:eastAsia="標楷體" w:hAnsi="標楷體" w:cs="Arial"/>
          <w:sz w:val="26"/>
        </w:rPr>
        <w:t xml:space="preserve">2 </w:t>
      </w:r>
      <w:r w:rsidRPr="00B275C2">
        <w:rPr>
          <w:rFonts w:ascii="標楷體" w:eastAsia="標楷體" w:hAnsi="標楷體" w:cs="細明體"/>
          <w:sz w:val="26"/>
        </w:rPr>
        <w:t>個關節僵直或攣縮導致生活功能不良者。</w:t>
      </w:r>
    </w:p>
    <w:p w:rsidR="005A5121" w:rsidRPr="00B275C2" w:rsidRDefault="005A5121" w:rsidP="005A5121">
      <w:pPr>
        <w:spacing w:after="11" w:line="262" w:lineRule="auto"/>
        <w:ind w:left="374" w:hanging="389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3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雙側髖或膝關節經手術</w:t>
      </w:r>
      <w:r w:rsidRPr="00B275C2">
        <w:rPr>
          <w:rFonts w:ascii="標楷體" w:eastAsia="標楷體" w:hAnsi="標楷體" w:cs="Arial"/>
          <w:sz w:val="26"/>
        </w:rPr>
        <w:t>(</w:t>
      </w:r>
      <w:r w:rsidRPr="00B275C2">
        <w:rPr>
          <w:rFonts w:ascii="標楷體" w:eastAsia="標楷體" w:hAnsi="標楷體" w:cs="細明體"/>
          <w:sz w:val="26"/>
        </w:rPr>
        <w:t>如人工關節置換或重整術</w:t>
      </w:r>
      <w:r w:rsidRPr="00B275C2">
        <w:rPr>
          <w:rFonts w:ascii="標楷體" w:eastAsia="標楷體" w:hAnsi="標楷體" w:cs="Arial"/>
          <w:sz w:val="26"/>
        </w:rPr>
        <w:t>)</w:t>
      </w:r>
      <w:r w:rsidRPr="00B275C2">
        <w:rPr>
          <w:rFonts w:ascii="標楷體" w:eastAsia="標楷體" w:hAnsi="標楷體" w:cs="細明體"/>
          <w:sz w:val="26"/>
        </w:rPr>
        <w:t>後仍功能不良，須重置換，且其運動功能受損，無法自行下床活動，生活功能不良者。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4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重度類風濕性關節炎併發多處關節變形，導致生活功能不良者。</w:t>
      </w:r>
    </w:p>
    <w:p w:rsidR="005A5121" w:rsidRPr="00B275C2" w:rsidRDefault="005A5121" w:rsidP="005A5121">
      <w:pPr>
        <w:spacing w:after="11" w:line="262" w:lineRule="auto"/>
        <w:ind w:left="374" w:hanging="389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5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重度或複雜性或有併發症之骨折</w:t>
      </w:r>
      <w:r w:rsidRPr="00B275C2">
        <w:rPr>
          <w:rFonts w:ascii="標楷體" w:eastAsia="標楷體" w:hAnsi="標楷體" w:cs="Arial"/>
          <w:sz w:val="26"/>
        </w:rPr>
        <w:t>(</w:t>
      </w:r>
      <w:r w:rsidRPr="00B275C2">
        <w:rPr>
          <w:rFonts w:ascii="標楷體" w:eastAsia="標楷體" w:hAnsi="標楷體" w:cs="細明體"/>
          <w:sz w:val="26"/>
        </w:rPr>
        <w:t>如雙下肢或一上肢併一下肢骨折、開放性粉碎性骨折且合併骨髓炎等</w:t>
      </w:r>
      <w:r w:rsidRPr="00B275C2">
        <w:rPr>
          <w:rFonts w:ascii="標楷體" w:eastAsia="標楷體" w:hAnsi="標楷體" w:cs="Arial"/>
          <w:sz w:val="26"/>
        </w:rPr>
        <w:t>)</w:t>
      </w:r>
      <w:r w:rsidRPr="00B275C2">
        <w:rPr>
          <w:rFonts w:ascii="標楷體" w:eastAsia="標楷體" w:hAnsi="標楷體" w:cs="細明體"/>
          <w:sz w:val="26"/>
        </w:rPr>
        <w:t>，影響運動功能或須靠輔助器才能行動，導致生活功能不良者。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6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慢性阻塞性肺病，導致肺功能不良，影響生活功能之執行者。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7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腦血管疾病導致明顯生活功能受損者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8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腦傷導致明顯生活功能受損者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9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腦性麻痺明顯生活功能不良者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10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脊髓損傷導致明顯生活功能受損者</w:t>
      </w:r>
    </w:p>
    <w:p w:rsidR="005A5121" w:rsidRPr="00B275C2" w:rsidRDefault="005A5121" w:rsidP="005A5121">
      <w:pPr>
        <w:spacing w:after="11" w:line="262" w:lineRule="auto"/>
        <w:ind w:left="374" w:hanging="389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11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中樞、周邊神經及肌肉系統病變，其肢體運動功能障礙達重度等級以上，明顯生活功能不良者。</w:t>
      </w:r>
    </w:p>
    <w:p w:rsidR="005A5121" w:rsidRPr="00B275C2" w:rsidRDefault="005A5121" w:rsidP="005A5121">
      <w:pPr>
        <w:spacing w:after="4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12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截肢併明顯生活功能受損者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13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兩眼矯正視力皆在</w:t>
      </w:r>
      <w:r w:rsidRPr="00B275C2">
        <w:rPr>
          <w:rFonts w:ascii="標楷體" w:eastAsia="標楷體" w:hAnsi="標楷體" w:cs="Arial"/>
          <w:sz w:val="26"/>
        </w:rPr>
        <w:t xml:space="preserve">0.01 </w:t>
      </w:r>
      <w:r w:rsidRPr="00B275C2">
        <w:rPr>
          <w:rFonts w:ascii="標楷體" w:eastAsia="標楷體" w:hAnsi="標楷體" w:cs="細明體"/>
          <w:sz w:val="26"/>
        </w:rPr>
        <w:t>以下者。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14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醫療團隊評估認定為罹患其他嚴重病況且健康功能狀況不良者，有全日照護需要</w:t>
      </w:r>
    </w:p>
    <w:p w:rsidR="005A5121" w:rsidRPr="00B275C2" w:rsidRDefault="005A5121" w:rsidP="005A5121">
      <w:pPr>
        <w:spacing w:after="11" w:line="262" w:lineRule="auto"/>
        <w:ind w:left="510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(</w:t>
      </w:r>
      <w:r w:rsidRPr="00B275C2">
        <w:rPr>
          <w:rFonts w:ascii="標楷體" w:eastAsia="標楷體" w:hAnsi="標楷體" w:cs="細明體"/>
          <w:sz w:val="26"/>
        </w:rPr>
        <w:t>請詳述被看護者經評估為需全日照護需要之事實原因</w:t>
      </w:r>
      <w:r w:rsidRPr="00B275C2">
        <w:rPr>
          <w:rFonts w:ascii="標楷體" w:eastAsia="標楷體" w:hAnsi="標楷體" w:cs="Arial"/>
          <w:sz w:val="26"/>
        </w:rPr>
        <w:t xml:space="preserve">) </w:t>
      </w:r>
    </w:p>
    <w:p w:rsidR="005A5121" w:rsidRPr="00B275C2" w:rsidRDefault="005A5121" w:rsidP="005A5121">
      <w:pPr>
        <w:spacing w:after="62"/>
        <w:rPr>
          <w:rFonts w:ascii="標楷體" w:eastAsia="標楷體" w:hAnsi="標楷體"/>
        </w:rPr>
      </w:pPr>
    </w:p>
    <w:p w:rsidR="005A5121" w:rsidRPr="00B275C2" w:rsidRDefault="005A5121" w:rsidP="005A5121">
      <w:pPr>
        <w:spacing w:after="89"/>
        <w:rPr>
          <w:rFonts w:ascii="標楷體" w:eastAsia="標楷體" w:hAnsi="標楷體"/>
        </w:rPr>
      </w:pP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15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醫療團隊評估認定為罹患其他嚴重病況且健康功能狀況不良者，有嚴重依賴照護需要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 xml:space="preserve">    (</w:t>
      </w:r>
      <w:r w:rsidRPr="00B275C2">
        <w:rPr>
          <w:rFonts w:ascii="標楷體" w:eastAsia="標楷體" w:hAnsi="標楷體" w:cs="細明體"/>
          <w:sz w:val="26"/>
        </w:rPr>
        <w:t>請詳述被看護者經評估為嚴重依賴照護需要之事實原因</w:t>
      </w:r>
      <w:r w:rsidRPr="00B275C2">
        <w:rPr>
          <w:rFonts w:ascii="標楷體" w:eastAsia="標楷體" w:hAnsi="標楷體" w:cs="Arial"/>
          <w:sz w:val="26"/>
        </w:rPr>
        <w:t xml:space="preserve">) </w:t>
      </w:r>
    </w:p>
    <w:p w:rsidR="005A5121" w:rsidRPr="00B275C2" w:rsidRDefault="005A5121" w:rsidP="005A5121">
      <w:pPr>
        <w:spacing w:after="62"/>
        <w:ind w:left="480"/>
        <w:rPr>
          <w:rFonts w:ascii="標楷體" w:eastAsia="標楷體" w:hAnsi="標楷體"/>
        </w:rPr>
      </w:pPr>
    </w:p>
    <w:p w:rsidR="005A5121" w:rsidRPr="00B275C2" w:rsidRDefault="005A5121" w:rsidP="005A5121">
      <w:pPr>
        <w:spacing w:after="62"/>
        <w:ind w:left="480"/>
        <w:rPr>
          <w:rFonts w:ascii="標楷體" w:eastAsia="標楷體" w:hAnsi="標楷體"/>
        </w:rPr>
      </w:pPr>
    </w:p>
    <w:p w:rsidR="005A5121" w:rsidRPr="00B275C2" w:rsidRDefault="005A5121" w:rsidP="005A5121">
      <w:pPr>
        <w:spacing w:after="90"/>
        <w:ind w:left="480"/>
        <w:rPr>
          <w:rFonts w:ascii="標楷體" w:eastAsia="標楷體" w:hAnsi="標楷體"/>
        </w:rPr>
      </w:pP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>16</w:t>
      </w:r>
      <w:r w:rsidRPr="00B275C2">
        <w:rPr>
          <w:rFonts w:ascii="標楷體" w:eastAsia="標楷體" w:hAnsi="標楷體" w:cs="標楷體" w:hint="eastAsia"/>
          <w:sz w:val="26"/>
        </w:rPr>
        <w:t></w:t>
      </w:r>
      <w:r w:rsidRPr="00B275C2">
        <w:rPr>
          <w:rFonts w:ascii="標楷體" w:eastAsia="標楷體" w:hAnsi="標楷體" w:cs="細明體"/>
          <w:sz w:val="26"/>
        </w:rPr>
        <w:t>醫療團隊評估認定為罹患其他病況且健康功能狀況不良者，有輕度依賴照護需要</w:t>
      </w:r>
    </w:p>
    <w:p w:rsidR="005A5121" w:rsidRPr="00B275C2" w:rsidRDefault="005A5121" w:rsidP="005A5121">
      <w:pPr>
        <w:spacing w:after="11" w:line="262" w:lineRule="auto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Arial"/>
          <w:sz w:val="26"/>
        </w:rPr>
        <w:t xml:space="preserve">    (</w:t>
      </w:r>
      <w:r w:rsidRPr="00B275C2">
        <w:rPr>
          <w:rFonts w:ascii="標楷體" w:eastAsia="標楷體" w:hAnsi="標楷體" w:cs="細明體"/>
          <w:sz w:val="26"/>
        </w:rPr>
        <w:t>請詳述被看護者經評估為輕度依賴照護需要之事實原因</w:t>
      </w:r>
      <w:r w:rsidRPr="00B275C2">
        <w:rPr>
          <w:rFonts w:ascii="標楷體" w:eastAsia="標楷體" w:hAnsi="標楷體" w:cs="Arial"/>
          <w:sz w:val="26"/>
        </w:rPr>
        <w:t>)</w:t>
      </w:r>
    </w:p>
    <w:p w:rsidR="005A5121" w:rsidRPr="00B275C2" w:rsidRDefault="005A5121" w:rsidP="005A5121">
      <w:pPr>
        <w:spacing w:after="4" w:line="313" w:lineRule="auto"/>
        <w:ind w:right="10219"/>
        <w:rPr>
          <w:rFonts w:ascii="標楷體" w:eastAsia="標楷體" w:hAnsi="標楷體"/>
        </w:rPr>
      </w:pPr>
    </w:p>
    <w:p w:rsidR="005A5121" w:rsidRPr="00B275C2" w:rsidRDefault="005A5121" w:rsidP="005A5121">
      <w:pPr>
        <w:spacing w:after="63"/>
        <w:ind w:left="-5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24"/>
          <w:u w:val="single" w:color="000000"/>
        </w:rPr>
        <w:t>備註：如為罹患失智症，由 1 位神經科或精神科專科醫師診斷，並於 CDR(臨床失智評估量表)載明</w:t>
      </w:r>
    </w:p>
    <w:p w:rsidR="005A5121" w:rsidRPr="00B275C2" w:rsidRDefault="005A5121" w:rsidP="005A5121">
      <w:pPr>
        <w:spacing w:after="63"/>
        <w:ind w:left="718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24"/>
          <w:u w:val="single" w:color="000000"/>
        </w:rPr>
        <w:t>1 分以上，免經醫療機構團隊專業評估。</w:t>
      </w:r>
    </w:p>
    <w:p w:rsidR="005A5121" w:rsidRPr="00B275C2" w:rsidRDefault="005A5121" w:rsidP="005A5121">
      <w:pPr>
        <w:spacing w:after="94"/>
        <w:rPr>
          <w:rFonts w:ascii="標楷體" w:eastAsia="標楷體" w:hAnsi="標楷體"/>
        </w:rPr>
      </w:pPr>
    </w:p>
    <w:p w:rsidR="005A5121" w:rsidRPr="00B275C2" w:rsidRDefault="005A5121" w:rsidP="005A5121">
      <w:pPr>
        <w:pStyle w:val="2"/>
        <w:ind w:left="418" w:right="0"/>
        <w:rPr>
          <w:rFonts w:ascii="標楷體" w:eastAsia="標楷體" w:hAnsi="標楷體"/>
        </w:rPr>
      </w:pPr>
      <w:r w:rsidRPr="00B275C2">
        <w:rPr>
          <w:rFonts w:ascii="標楷體" w:eastAsia="標楷體" w:hAnsi="標楷體"/>
        </w:rPr>
        <w:t>醫療團隊簽章：</w:t>
      </w:r>
    </w:p>
    <w:p w:rsidR="005A5121" w:rsidRPr="00B275C2" w:rsidRDefault="005A5121" w:rsidP="005A5121">
      <w:pPr>
        <w:spacing w:after="73"/>
        <w:ind w:left="418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24"/>
        </w:rPr>
        <w:t>（至少應有</w:t>
      </w:r>
      <w:r w:rsidRPr="00B275C2">
        <w:rPr>
          <w:rFonts w:ascii="標楷體" w:eastAsia="標楷體" w:hAnsi="標楷體" w:cs="Arial"/>
          <w:sz w:val="24"/>
        </w:rPr>
        <w:t xml:space="preserve">2 </w:t>
      </w:r>
      <w:r w:rsidRPr="00B275C2">
        <w:rPr>
          <w:rFonts w:ascii="標楷體" w:eastAsia="標楷體" w:hAnsi="標楷體" w:cs="細明體"/>
          <w:sz w:val="24"/>
        </w:rPr>
        <w:t>位以上專業人員，應包含</w:t>
      </w:r>
      <w:r w:rsidRPr="00B275C2">
        <w:rPr>
          <w:rFonts w:ascii="標楷體" w:eastAsia="標楷體" w:hAnsi="標楷體" w:cs="Arial"/>
          <w:sz w:val="24"/>
        </w:rPr>
        <w:t xml:space="preserve">1 </w:t>
      </w:r>
      <w:r w:rsidRPr="00B275C2">
        <w:rPr>
          <w:rFonts w:ascii="標楷體" w:eastAsia="標楷體" w:hAnsi="標楷體" w:cs="細明體"/>
          <w:sz w:val="24"/>
        </w:rPr>
        <w:t>位醫師及</w:t>
      </w:r>
      <w:r w:rsidRPr="00B275C2">
        <w:rPr>
          <w:rFonts w:ascii="標楷體" w:eastAsia="標楷體" w:hAnsi="標楷體" w:cs="Arial"/>
          <w:sz w:val="24"/>
        </w:rPr>
        <w:t xml:space="preserve">1 </w:t>
      </w:r>
      <w:r w:rsidRPr="00B275C2">
        <w:rPr>
          <w:rFonts w:ascii="標楷體" w:eastAsia="標楷體" w:hAnsi="標楷體" w:cs="細明體"/>
          <w:sz w:val="24"/>
        </w:rPr>
        <w:t>位醫事</w:t>
      </w:r>
      <w:r w:rsidRPr="00B275C2">
        <w:rPr>
          <w:rFonts w:ascii="標楷體" w:eastAsia="標楷體" w:hAnsi="標楷體" w:cs="Arial"/>
          <w:sz w:val="24"/>
        </w:rPr>
        <w:t>/</w:t>
      </w:r>
      <w:r w:rsidRPr="00B275C2">
        <w:rPr>
          <w:rFonts w:ascii="標楷體" w:eastAsia="標楷體" w:hAnsi="標楷體" w:cs="細明體"/>
          <w:sz w:val="24"/>
        </w:rPr>
        <w:t>社工人員簽名並蓋章）</w:t>
      </w:r>
    </w:p>
    <w:p w:rsidR="005A5121" w:rsidRPr="00B275C2" w:rsidRDefault="005A5121" w:rsidP="005A5121">
      <w:pPr>
        <w:spacing w:after="0"/>
        <w:ind w:left="10" w:right="2929" w:hanging="10"/>
        <w:jc w:val="right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28"/>
        </w:rPr>
        <w:lastRenderedPageBreak/>
        <w:t>巴氏量表</w:t>
      </w:r>
      <w:r w:rsidRPr="00B275C2">
        <w:rPr>
          <w:rFonts w:ascii="標楷體" w:eastAsia="標楷體" w:hAnsi="標楷體" w:cs="Arial"/>
          <w:b/>
          <w:sz w:val="28"/>
        </w:rPr>
        <w:t xml:space="preserve">(Barthel Index)       </w:t>
      </w:r>
      <w:r w:rsidRPr="00B275C2">
        <w:rPr>
          <w:rFonts w:ascii="標楷體" w:eastAsia="標楷體" w:hAnsi="標楷體" w:cs="細明體"/>
          <w:sz w:val="28"/>
        </w:rPr>
        <w:t>被看護者姓名：</w:t>
      </w:r>
    </w:p>
    <w:tbl>
      <w:tblPr>
        <w:tblStyle w:val="TableGrid"/>
        <w:tblW w:w="9777" w:type="dxa"/>
        <w:tblInd w:w="379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2264"/>
        <w:gridCol w:w="567"/>
        <w:gridCol w:w="6946"/>
      </w:tblGrid>
      <w:tr w:rsidR="005A5121" w:rsidRPr="004924B4" w:rsidTr="00445B8C">
        <w:trPr>
          <w:trHeight w:val="29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right="2"/>
              <w:jc w:val="center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41"/>
              <w:jc w:val="both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分數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內容</w:t>
            </w:r>
          </w:p>
        </w:tc>
      </w:tr>
      <w:tr w:rsidR="005A5121" w:rsidRPr="004924B4" w:rsidTr="00445B8C">
        <w:trPr>
          <w:trHeight w:val="113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一、進食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261"/>
              <w:ind w:right="28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10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9" w:line="241" w:lineRule="auto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自己在合理的時間內</w:t>
            </w: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約</w:t>
            </w:r>
            <w:r w:rsidRPr="004924B4">
              <w:rPr>
                <w:rFonts w:ascii="標楷體" w:eastAsia="標楷體" w:hAnsi="標楷體" w:cs="Arial"/>
              </w:rPr>
              <w:t xml:space="preserve">10 </w:t>
            </w:r>
            <w:r w:rsidRPr="004924B4">
              <w:rPr>
                <w:rFonts w:ascii="標楷體" w:eastAsia="標楷體" w:hAnsi="標楷體" w:cs="細明體"/>
              </w:rPr>
              <w:t>秒鐘吃一口</w:t>
            </w:r>
            <w:r w:rsidRPr="004924B4">
              <w:rPr>
                <w:rFonts w:ascii="標楷體" w:eastAsia="標楷體" w:hAnsi="標楷體" w:cs="Arial"/>
              </w:rPr>
              <w:t>)</w:t>
            </w:r>
            <w:r w:rsidRPr="004924B4">
              <w:rPr>
                <w:rFonts w:ascii="標楷體" w:eastAsia="標楷體" w:hAnsi="標楷體" w:cs="細明體"/>
              </w:rPr>
              <w:t>﹒可用筷子取食眼前食</w:t>
            </w:r>
            <w:r w:rsidRPr="004924B4">
              <w:rPr>
                <w:rFonts w:ascii="標楷體" w:eastAsia="標楷體" w:hAnsi="標楷體" w:cs="Arial"/>
              </w:rPr>
              <w:tab/>
            </w:r>
            <w:r w:rsidRPr="004924B4">
              <w:rPr>
                <w:rFonts w:ascii="標楷體" w:eastAsia="標楷體" w:hAnsi="標楷體" w:cs="細明體"/>
              </w:rPr>
              <w:t>物﹒若須使用進食輔具，會自行取用穿脫，不須協助﹒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須別人協助取用或切好食物或穿脫進食輔具﹒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無法自行取食﹒</w:t>
            </w:r>
          </w:p>
        </w:tc>
      </w:tr>
      <w:tr w:rsidR="005A5121" w:rsidRPr="004924B4" w:rsidTr="00445B8C">
        <w:trPr>
          <w:trHeight w:val="169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二、移位</w:t>
            </w:r>
          </w:p>
          <w:p w:rsidR="005A5121" w:rsidRPr="004924B4" w:rsidRDefault="005A5121" w:rsidP="00445B8C">
            <w:pPr>
              <w:spacing w:after="0"/>
              <w:ind w:left="27" w:right="-28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包含由床上平躺到坐起﹐並可由床移位至輪椅</w:t>
            </w:r>
            <w:r w:rsidRPr="004924B4">
              <w:rPr>
                <w:rFonts w:ascii="標楷體" w:eastAsia="標楷體" w:hAnsi="標楷體" w:cs="Arial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266"/>
              <w:ind w:right="28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15</w:t>
            </w:r>
          </w:p>
          <w:p w:rsidR="005A5121" w:rsidRPr="004924B4" w:rsidRDefault="005A5121" w:rsidP="00445B8C">
            <w:pPr>
              <w:spacing w:after="254"/>
              <w:ind w:right="28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10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 w:line="235" w:lineRule="auto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可自行坐起，且由床移位至椅子或輪椅，不須協助，包括輪椅煞</w:t>
            </w:r>
            <w:r w:rsidRPr="004924B4">
              <w:rPr>
                <w:rFonts w:ascii="標楷體" w:eastAsia="標楷體" w:hAnsi="標楷體" w:cs="Arial"/>
              </w:rPr>
              <w:tab/>
            </w:r>
            <w:r w:rsidRPr="004924B4">
              <w:rPr>
                <w:rFonts w:ascii="標楷體" w:eastAsia="標楷體" w:hAnsi="標楷體" w:cs="細明體"/>
              </w:rPr>
              <w:t>車及移開腳踏板，且沒有安全上的顧慮﹒</w:t>
            </w:r>
          </w:p>
          <w:p w:rsidR="005A5121" w:rsidRPr="004924B4" w:rsidRDefault="005A5121" w:rsidP="00445B8C">
            <w:pPr>
              <w:spacing w:after="11" w:line="237" w:lineRule="auto"/>
              <w:ind w:left="-29" w:firstLine="58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在上述移位過程中，須些微協助</w:t>
            </w: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例如：予以輕扶以保持平衡</w:t>
            </w:r>
            <w:r w:rsidRPr="004924B4">
              <w:rPr>
                <w:rFonts w:ascii="標楷體" w:eastAsia="標楷體" w:hAnsi="標楷體" w:cs="Arial"/>
              </w:rPr>
              <w:t>)</w:t>
            </w:r>
            <w:r w:rsidRPr="004924B4">
              <w:rPr>
                <w:rFonts w:ascii="標楷體" w:eastAsia="標楷體" w:hAnsi="標楷體" w:cs="細明體"/>
              </w:rPr>
              <w:t>或</w:t>
            </w:r>
            <w:r w:rsidRPr="004924B4">
              <w:rPr>
                <w:rFonts w:ascii="標楷體" w:eastAsia="標楷體" w:hAnsi="標楷體" w:cs="Arial"/>
              </w:rPr>
              <w:tab/>
            </w:r>
            <w:r w:rsidRPr="004924B4">
              <w:rPr>
                <w:rFonts w:ascii="標楷體" w:eastAsia="標楷體" w:hAnsi="標楷體" w:cs="細明體"/>
              </w:rPr>
              <w:t>提醒﹒或有安全上的顧慮﹒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可自行坐起但須別人協助才能移位至椅子﹒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須別人協助才能坐起，或須兩人幫忙方可移位﹒</w:t>
            </w:r>
          </w:p>
        </w:tc>
      </w:tr>
      <w:tr w:rsidR="005A5121" w:rsidRPr="004924B4" w:rsidTr="00445B8C">
        <w:trPr>
          <w:trHeight w:val="8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三、個人衛生</w:t>
            </w:r>
          </w:p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包含刷牙、洗臉、洗手及梳頭髮和刮鬍子</w:t>
            </w:r>
            <w:r w:rsidRPr="004924B4">
              <w:rPr>
                <w:rFonts w:ascii="標楷體" w:eastAsia="標楷體" w:hAnsi="標楷體" w:cs="Arial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可自行刷牙、洗臉、洗手及梳頭髮和刮鬍子﹒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須別人協助才能完成上述盥洗項目﹒</w:t>
            </w:r>
          </w:p>
        </w:tc>
      </w:tr>
      <w:tr w:rsidR="005A5121" w:rsidRPr="004924B4" w:rsidTr="00445B8C">
        <w:trPr>
          <w:trHeight w:val="113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四、如廁</w:t>
            </w:r>
          </w:p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包含穿脫衣物、擦拭、沖水</w:t>
            </w:r>
            <w:r w:rsidRPr="004924B4">
              <w:rPr>
                <w:rFonts w:ascii="標楷體" w:eastAsia="標楷體" w:hAnsi="標楷體" w:cs="Arial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261"/>
              <w:ind w:right="28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10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12" w:line="237" w:lineRule="auto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可自行上下馬桶，便後清潔，不會弄髒衣褲，且沒有安全上的顧</w:t>
            </w:r>
            <w:r w:rsidRPr="004924B4">
              <w:rPr>
                <w:rFonts w:ascii="標楷體" w:eastAsia="標楷體" w:hAnsi="標楷體" w:cs="Arial"/>
              </w:rPr>
              <w:tab/>
            </w:r>
            <w:r w:rsidRPr="004924B4">
              <w:rPr>
                <w:rFonts w:ascii="標楷體" w:eastAsia="標楷體" w:hAnsi="標楷體" w:cs="細明體"/>
              </w:rPr>
              <w:t>慮﹒倘使用便盆，可自行取放並清洗乾淨﹒</w:t>
            </w:r>
          </w:p>
          <w:p w:rsidR="005A5121" w:rsidRPr="004924B4" w:rsidRDefault="005A5121" w:rsidP="00445B8C">
            <w:pPr>
              <w:spacing w:after="0"/>
              <w:ind w:left="-29"/>
              <w:jc w:val="both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在上述如廁過程中須協助保持平衡﹒整理衣物或使用衛生紙﹒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無法自行完成如廁過程﹒</w:t>
            </w:r>
          </w:p>
        </w:tc>
      </w:tr>
      <w:tr w:rsidR="005A5121" w:rsidRPr="004924B4" w:rsidTr="00445B8C">
        <w:trPr>
          <w:trHeight w:val="56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五、洗澡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可自行完成盆浴或淋浴﹒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須別人協助才能完成盆浴或淋浴﹒</w:t>
            </w:r>
          </w:p>
        </w:tc>
      </w:tr>
      <w:tr w:rsidR="005A5121" w:rsidRPr="004924B4" w:rsidTr="00445B8C">
        <w:trPr>
          <w:trHeight w:val="169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六、平地走動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264"/>
              <w:ind w:right="28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15</w:t>
            </w:r>
          </w:p>
          <w:p w:rsidR="005A5121" w:rsidRPr="004924B4" w:rsidRDefault="005A5121" w:rsidP="00445B8C">
            <w:pPr>
              <w:spacing w:after="0"/>
              <w:ind w:right="28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10</w:t>
            </w:r>
          </w:p>
          <w:p w:rsidR="005A5121" w:rsidRPr="004924B4" w:rsidRDefault="005A5121" w:rsidP="00445B8C">
            <w:pPr>
              <w:spacing w:after="264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12" w:line="239" w:lineRule="auto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使用或不使用輔具</w:t>
            </w: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包括穿支架義肢或無輪子之助行器</w:t>
            </w:r>
            <w:r w:rsidRPr="004924B4">
              <w:rPr>
                <w:rFonts w:ascii="標楷體" w:eastAsia="標楷體" w:hAnsi="標楷體" w:cs="Arial"/>
              </w:rPr>
              <w:t>)</w:t>
            </w:r>
            <w:r w:rsidRPr="004924B4">
              <w:rPr>
                <w:rFonts w:ascii="標楷體" w:eastAsia="標楷體" w:hAnsi="標楷體" w:cs="細明體"/>
              </w:rPr>
              <w:t>皆可獨立</w:t>
            </w:r>
            <w:r w:rsidRPr="004924B4">
              <w:rPr>
                <w:rFonts w:ascii="標楷體" w:eastAsia="標楷體" w:hAnsi="標楷體" w:cs="Arial"/>
              </w:rPr>
              <w:tab/>
            </w:r>
            <w:r w:rsidRPr="004924B4">
              <w:rPr>
                <w:rFonts w:ascii="標楷體" w:eastAsia="標楷體" w:hAnsi="標楷體" w:cs="細明體"/>
              </w:rPr>
              <w:t>行走</w:t>
            </w:r>
            <w:r w:rsidRPr="004924B4">
              <w:rPr>
                <w:rFonts w:ascii="標楷體" w:eastAsia="標楷體" w:hAnsi="標楷體" w:cs="Arial"/>
              </w:rPr>
              <w:t xml:space="preserve">50 </w:t>
            </w:r>
            <w:r w:rsidRPr="004924B4">
              <w:rPr>
                <w:rFonts w:ascii="標楷體" w:eastAsia="標楷體" w:hAnsi="標楷體" w:cs="細明體"/>
              </w:rPr>
              <w:t>公尺以上﹒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需要稍微扶持或口頭教導方向可行走</w:t>
            </w:r>
            <w:r w:rsidRPr="004924B4">
              <w:rPr>
                <w:rFonts w:ascii="標楷體" w:eastAsia="標楷體" w:hAnsi="標楷體" w:cs="Arial"/>
              </w:rPr>
              <w:t xml:space="preserve">50 </w:t>
            </w:r>
            <w:r w:rsidRPr="004924B4">
              <w:rPr>
                <w:rFonts w:ascii="標楷體" w:eastAsia="標楷體" w:hAnsi="標楷體" w:cs="細明體"/>
              </w:rPr>
              <w:t>公尺以上﹒</w:t>
            </w:r>
          </w:p>
          <w:p w:rsidR="005A5121" w:rsidRPr="004924B4" w:rsidRDefault="005A5121" w:rsidP="00445B8C">
            <w:pPr>
              <w:spacing w:after="12" w:line="238" w:lineRule="auto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雖無法行走，但可獨立操作輪椅或電動輪椅</w:t>
            </w: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包含轉彎、進門及接</w:t>
            </w:r>
            <w:r w:rsidRPr="004924B4">
              <w:rPr>
                <w:rFonts w:ascii="標楷體" w:eastAsia="標楷體" w:hAnsi="標楷體" w:cs="Arial"/>
              </w:rPr>
              <w:tab/>
            </w:r>
            <w:r w:rsidRPr="004924B4">
              <w:rPr>
                <w:rFonts w:ascii="標楷體" w:eastAsia="標楷體" w:hAnsi="標楷體" w:cs="細明體"/>
              </w:rPr>
              <w:t>近桌子、床沿</w:t>
            </w:r>
            <w:r w:rsidRPr="004924B4">
              <w:rPr>
                <w:rFonts w:ascii="標楷體" w:eastAsia="標楷體" w:hAnsi="標楷體" w:cs="Arial"/>
              </w:rPr>
              <w:t>)</w:t>
            </w:r>
            <w:r w:rsidRPr="004924B4">
              <w:rPr>
                <w:rFonts w:ascii="標楷體" w:eastAsia="標楷體" w:hAnsi="標楷體" w:cs="細明體"/>
              </w:rPr>
              <w:t>並可推行</w:t>
            </w:r>
            <w:r w:rsidRPr="004924B4">
              <w:rPr>
                <w:rFonts w:ascii="標楷體" w:eastAsia="標楷體" w:hAnsi="標楷體" w:cs="Arial"/>
              </w:rPr>
              <w:t xml:space="preserve">50 </w:t>
            </w:r>
            <w:r w:rsidRPr="004924B4">
              <w:rPr>
                <w:rFonts w:ascii="標楷體" w:eastAsia="標楷體" w:hAnsi="標楷體" w:cs="細明體"/>
              </w:rPr>
              <w:t>公尺以上﹒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需要別人幫忙﹒</w:t>
            </w:r>
          </w:p>
        </w:tc>
      </w:tr>
      <w:tr w:rsidR="005A5121" w:rsidRPr="004924B4" w:rsidTr="00445B8C">
        <w:trPr>
          <w:trHeight w:val="8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七、上下樓梯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right="28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10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可自行上下樓梯</w:t>
            </w: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可抓扶手或用拐杖</w:t>
            </w:r>
            <w:r w:rsidRPr="004924B4">
              <w:rPr>
                <w:rFonts w:ascii="標楷體" w:eastAsia="標楷體" w:hAnsi="標楷體" w:cs="Arial"/>
              </w:rPr>
              <w:t>)</w:t>
            </w:r>
            <w:r w:rsidRPr="004924B4">
              <w:rPr>
                <w:rFonts w:ascii="標楷體" w:eastAsia="標楷體" w:hAnsi="標楷體" w:cs="細明體"/>
              </w:rPr>
              <w:t>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需要稍微扶持或口頭指導﹒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無法上下樓梯﹒</w:t>
            </w:r>
          </w:p>
        </w:tc>
      </w:tr>
      <w:tr w:rsidR="005A5121" w:rsidRPr="004924B4" w:rsidTr="00445B8C">
        <w:trPr>
          <w:trHeight w:val="8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八、穿脫衣褲鞋襪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10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可自行穿脫衣褲鞋襪，必要時使用輔具﹒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在別人幫忙下，可自行完成一半以上動作﹒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需要別人完全幫忙﹒</w:t>
            </w:r>
          </w:p>
        </w:tc>
      </w:tr>
      <w:tr w:rsidR="005A5121" w:rsidRPr="004924B4" w:rsidTr="00445B8C">
        <w:trPr>
          <w:trHeight w:val="8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九、大便控制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10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不會失禁，必要時會自行使用塞劑﹒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偶而會失禁</w:t>
            </w: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每週不超過一次</w:t>
            </w:r>
            <w:r w:rsidRPr="004924B4">
              <w:rPr>
                <w:rFonts w:ascii="標楷體" w:eastAsia="標楷體" w:hAnsi="標楷體" w:cs="Arial"/>
              </w:rPr>
              <w:t>)</w:t>
            </w:r>
            <w:r w:rsidRPr="004924B4">
              <w:rPr>
                <w:rFonts w:ascii="標楷體" w:eastAsia="標楷體" w:hAnsi="標楷體" w:cs="細明體"/>
              </w:rPr>
              <w:t>，使用塞劑時需要別人幫忙﹒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失禁或需要灌腸﹒</w:t>
            </w:r>
          </w:p>
        </w:tc>
      </w:tr>
      <w:tr w:rsidR="005A5121" w:rsidRPr="004924B4" w:rsidTr="00445B8C">
        <w:trPr>
          <w:trHeight w:val="8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十、小便控制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right="28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10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5</w:t>
            </w:r>
          </w:p>
          <w:p w:rsidR="005A5121" w:rsidRPr="004924B4" w:rsidRDefault="005A5121" w:rsidP="00445B8C">
            <w:pPr>
              <w:spacing w:after="0"/>
              <w:ind w:right="30"/>
              <w:jc w:val="right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日夜皆不會尿失禁，必要時會自行使用並清理尿布尿套﹒</w:t>
            </w:r>
          </w:p>
          <w:p w:rsidR="005A5121" w:rsidRPr="004924B4" w:rsidRDefault="005A5121" w:rsidP="00445B8C">
            <w:pPr>
              <w:spacing w:after="0"/>
              <w:ind w:left="-29"/>
              <w:jc w:val="both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偶而會失禁</w:t>
            </w:r>
            <w:r w:rsidRPr="004924B4">
              <w:rPr>
                <w:rFonts w:ascii="標楷體" w:eastAsia="標楷體" w:hAnsi="標楷體" w:cs="Arial"/>
              </w:rPr>
              <w:t>(</w:t>
            </w:r>
            <w:r w:rsidRPr="004924B4">
              <w:rPr>
                <w:rFonts w:ascii="標楷體" w:eastAsia="標楷體" w:hAnsi="標楷體" w:cs="細明體"/>
              </w:rPr>
              <w:t>每週不超過一次</w:t>
            </w:r>
            <w:r w:rsidRPr="004924B4">
              <w:rPr>
                <w:rFonts w:ascii="標楷體" w:eastAsia="標楷體" w:hAnsi="標楷體" w:cs="Arial"/>
              </w:rPr>
              <w:t>)</w:t>
            </w:r>
            <w:r w:rsidRPr="004924B4">
              <w:rPr>
                <w:rFonts w:ascii="標楷體" w:eastAsia="標楷體" w:hAnsi="標楷體" w:cs="細明體"/>
              </w:rPr>
              <w:t>，使用尿布尿套時需要別人幫忙﹒</w:t>
            </w:r>
          </w:p>
          <w:p w:rsidR="005A5121" w:rsidRPr="004924B4" w:rsidRDefault="005A5121" w:rsidP="00445B8C">
            <w:pPr>
              <w:spacing w:after="0"/>
              <w:ind w:left="-29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標楷體" w:hint="eastAsia"/>
              </w:rPr>
              <w:t></w:t>
            </w:r>
            <w:r w:rsidRPr="004924B4">
              <w:rPr>
                <w:rFonts w:ascii="標楷體" w:eastAsia="標楷體" w:hAnsi="標楷體" w:cs="細明體"/>
              </w:rPr>
              <w:t>失禁或需要導尿﹒</w:t>
            </w:r>
          </w:p>
        </w:tc>
      </w:tr>
      <w:tr w:rsidR="005A5121" w:rsidRPr="004924B4" w:rsidTr="00445B8C">
        <w:trPr>
          <w:trHeight w:val="58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2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總分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1" w:rsidRPr="004924B4" w:rsidRDefault="005A5121" w:rsidP="00445B8C">
            <w:pPr>
              <w:spacing w:after="0"/>
              <w:ind w:left="1467"/>
              <w:rPr>
                <w:rFonts w:ascii="標楷體" w:eastAsia="標楷體" w:hAnsi="標楷體"/>
              </w:rPr>
            </w:pPr>
            <w:r w:rsidRPr="004924B4">
              <w:rPr>
                <w:rFonts w:ascii="標楷體" w:eastAsia="標楷體" w:hAnsi="標楷體" w:cs="細明體"/>
              </w:rPr>
              <w:t>分（總分須大寫並不得有塗改情形，否則無效）</w:t>
            </w:r>
          </w:p>
        </w:tc>
      </w:tr>
    </w:tbl>
    <w:p w:rsidR="005A5121" w:rsidRPr="00B275C2" w:rsidRDefault="005A5121" w:rsidP="005A5121">
      <w:pPr>
        <w:spacing w:after="103"/>
        <w:ind w:left="293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24"/>
        </w:rPr>
        <w:t>備註</w:t>
      </w:r>
      <w:r w:rsidRPr="00B275C2">
        <w:rPr>
          <w:rFonts w:ascii="標楷體" w:eastAsia="標楷體" w:hAnsi="標楷體" w:cs="Arial"/>
          <w:sz w:val="24"/>
        </w:rPr>
        <w:t>:</w:t>
      </w:r>
      <w:r w:rsidRPr="00B275C2">
        <w:rPr>
          <w:rFonts w:ascii="標楷體" w:eastAsia="標楷體" w:hAnsi="標楷體" w:cs="細明體"/>
          <w:sz w:val="24"/>
        </w:rPr>
        <w:t>依巴氏量表的總分評量表依賴程度之等級分：完全依賴</w:t>
      </w:r>
      <w:r w:rsidRPr="00B275C2">
        <w:rPr>
          <w:rFonts w:ascii="標楷體" w:eastAsia="標楷體" w:hAnsi="標楷體" w:cs="Arial"/>
          <w:sz w:val="24"/>
        </w:rPr>
        <w:t xml:space="preserve">0-20 </w:t>
      </w:r>
      <w:r w:rsidRPr="00B275C2">
        <w:rPr>
          <w:rFonts w:ascii="標楷體" w:eastAsia="標楷體" w:hAnsi="標楷體" w:cs="細明體"/>
          <w:sz w:val="24"/>
        </w:rPr>
        <w:t>分、嚴重依賴</w:t>
      </w:r>
      <w:r w:rsidRPr="00B275C2">
        <w:rPr>
          <w:rFonts w:ascii="標楷體" w:eastAsia="標楷體" w:hAnsi="標楷體" w:cs="Arial"/>
          <w:sz w:val="24"/>
        </w:rPr>
        <w:t xml:space="preserve">21-60 </w:t>
      </w:r>
      <w:r w:rsidRPr="00B275C2">
        <w:rPr>
          <w:rFonts w:ascii="標楷體" w:eastAsia="標楷體" w:hAnsi="標楷體" w:cs="細明體"/>
          <w:sz w:val="24"/>
        </w:rPr>
        <w:t>分、</w:t>
      </w:r>
    </w:p>
    <w:p w:rsidR="005A5121" w:rsidRPr="00B275C2" w:rsidRDefault="005A5121" w:rsidP="005A5121">
      <w:pPr>
        <w:spacing w:after="73"/>
        <w:ind w:left="860" w:hanging="10"/>
        <w:rPr>
          <w:rFonts w:ascii="標楷體" w:eastAsia="標楷體" w:hAnsi="標楷體"/>
        </w:rPr>
      </w:pPr>
      <w:r w:rsidRPr="00B275C2">
        <w:rPr>
          <w:rFonts w:ascii="標楷體" w:eastAsia="標楷體" w:hAnsi="標楷體" w:cs="細明體"/>
          <w:sz w:val="24"/>
        </w:rPr>
        <w:t>中度依賴</w:t>
      </w:r>
      <w:r w:rsidRPr="00B275C2">
        <w:rPr>
          <w:rFonts w:ascii="標楷體" w:eastAsia="標楷體" w:hAnsi="標楷體" w:cs="Arial"/>
          <w:sz w:val="24"/>
        </w:rPr>
        <w:t xml:space="preserve">61-90 </w:t>
      </w:r>
      <w:r w:rsidRPr="00B275C2">
        <w:rPr>
          <w:rFonts w:ascii="標楷體" w:eastAsia="標楷體" w:hAnsi="標楷體" w:cs="細明體"/>
          <w:sz w:val="24"/>
        </w:rPr>
        <w:t>分、輕度依賴</w:t>
      </w:r>
      <w:r w:rsidRPr="00B275C2">
        <w:rPr>
          <w:rFonts w:ascii="標楷體" w:eastAsia="標楷體" w:hAnsi="標楷體" w:cs="Arial"/>
          <w:sz w:val="24"/>
        </w:rPr>
        <w:t xml:space="preserve">91-99 </w:t>
      </w:r>
      <w:r w:rsidRPr="00B275C2">
        <w:rPr>
          <w:rFonts w:ascii="標楷體" w:eastAsia="標楷體" w:hAnsi="標楷體" w:cs="細明體"/>
          <w:sz w:val="24"/>
        </w:rPr>
        <w:t>分、完全獨立</w:t>
      </w:r>
      <w:r w:rsidRPr="00B275C2">
        <w:rPr>
          <w:rFonts w:ascii="標楷體" w:eastAsia="標楷體" w:hAnsi="標楷體" w:cs="Arial"/>
          <w:sz w:val="24"/>
        </w:rPr>
        <w:t xml:space="preserve">100 </w:t>
      </w:r>
      <w:r w:rsidRPr="00B275C2">
        <w:rPr>
          <w:rFonts w:ascii="標楷體" w:eastAsia="標楷體" w:hAnsi="標楷體" w:cs="細明體"/>
          <w:sz w:val="24"/>
        </w:rPr>
        <w:t>分。</w:t>
      </w:r>
    </w:p>
    <w:p w:rsidR="005A5121" w:rsidRPr="00B275C2" w:rsidRDefault="005A5121" w:rsidP="005A5121">
      <w:pPr>
        <w:pStyle w:val="2"/>
        <w:spacing w:after="80"/>
        <w:ind w:left="418" w:right="0"/>
        <w:rPr>
          <w:rFonts w:ascii="標楷體" w:eastAsia="標楷體" w:hAnsi="標楷體"/>
        </w:rPr>
      </w:pPr>
      <w:r w:rsidRPr="00B275C2">
        <w:rPr>
          <w:rFonts w:ascii="標楷體" w:eastAsia="標楷體" w:hAnsi="標楷體"/>
        </w:rPr>
        <w:t>醫療團隊簽章：</w:t>
      </w:r>
    </w:p>
    <w:p w:rsidR="005A5121" w:rsidRPr="00B275C2" w:rsidRDefault="005A5121" w:rsidP="002D4389">
      <w:pPr>
        <w:spacing w:after="73"/>
        <w:ind w:left="418" w:hanging="10"/>
        <w:rPr>
          <w:rFonts w:ascii="標楷體" w:eastAsia="標楷體" w:hAnsi="標楷體" w:hint="eastAsia"/>
        </w:rPr>
        <w:sectPr w:rsidR="005A5121" w:rsidRPr="00B275C2">
          <w:footerReference w:type="even" r:id="rId8"/>
          <w:footerReference w:type="default" r:id="rId9"/>
          <w:footerReference w:type="first" r:id="rId10"/>
          <w:pgSz w:w="11906" w:h="16838"/>
          <w:pgMar w:top="619" w:right="672" w:bottom="1512" w:left="948" w:header="720" w:footer="847" w:gutter="0"/>
          <w:cols w:space="720"/>
        </w:sectPr>
      </w:pPr>
      <w:r w:rsidRPr="00B275C2">
        <w:rPr>
          <w:rFonts w:ascii="標楷體" w:eastAsia="標楷體" w:hAnsi="標楷體" w:cs="細明體"/>
          <w:sz w:val="24"/>
        </w:rPr>
        <w:t>（至少應有</w:t>
      </w:r>
      <w:r w:rsidRPr="00B275C2">
        <w:rPr>
          <w:rFonts w:ascii="標楷體" w:eastAsia="標楷體" w:hAnsi="標楷體" w:cs="Arial"/>
          <w:sz w:val="24"/>
        </w:rPr>
        <w:t xml:space="preserve">2 </w:t>
      </w:r>
      <w:r w:rsidRPr="00B275C2">
        <w:rPr>
          <w:rFonts w:ascii="標楷體" w:eastAsia="標楷體" w:hAnsi="標楷體" w:cs="細明體"/>
          <w:sz w:val="24"/>
        </w:rPr>
        <w:t>位以上專業人員，應包含</w:t>
      </w:r>
      <w:r w:rsidRPr="00B275C2">
        <w:rPr>
          <w:rFonts w:ascii="標楷體" w:eastAsia="標楷體" w:hAnsi="標楷體" w:cs="Arial"/>
          <w:sz w:val="24"/>
        </w:rPr>
        <w:t xml:space="preserve">1 </w:t>
      </w:r>
      <w:r w:rsidRPr="00B275C2">
        <w:rPr>
          <w:rFonts w:ascii="標楷體" w:eastAsia="標楷體" w:hAnsi="標楷體" w:cs="細明體"/>
          <w:sz w:val="24"/>
        </w:rPr>
        <w:t>位醫師及</w:t>
      </w:r>
      <w:r w:rsidRPr="00B275C2">
        <w:rPr>
          <w:rFonts w:ascii="標楷體" w:eastAsia="標楷體" w:hAnsi="標楷體" w:cs="Arial"/>
          <w:sz w:val="24"/>
        </w:rPr>
        <w:t xml:space="preserve">1 </w:t>
      </w:r>
      <w:r w:rsidRPr="00B275C2">
        <w:rPr>
          <w:rFonts w:ascii="標楷體" w:eastAsia="標楷體" w:hAnsi="標楷體" w:cs="細明體"/>
          <w:sz w:val="24"/>
        </w:rPr>
        <w:t>位醫事</w:t>
      </w:r>
      <w:r w:rsidRPr="00B275C2">
        <w:rPr>
          <w:rFonts w:ascii="標楷體" w:eastAsia="標楷體" w:hAnsi="標楷體" w:cs="Arial"/>
          <w:sz w:val="24"/>
        </w:rPr>
        <w:t>/</w:t>
      </w:r>
      <w:r w:rsidRPr="00B275C2">
        <w:rPr>
          <w:rFonts w:ascii="標楷體" w:eastAsia="標楷體" w:hAnsi="標楷體" w:cs="細明體"/>
          <w:sz w:val="24"/>
        </w:rPr>
        <w:t>社工人員簽名並蓋章）</w:t>
      </w:r>
    </w:p>
    <w:p w:rsidR="005A5121" w:rsidRPr="00B275C2" w:rsidRDefault="005A5121" w:rsidP="002D4389">
      <w:pPr>
        <w:spacing w:after="0" w:line="216" w:lineRule="auto"/>
        <w:rPr>
          <w:rFonts w:ascii="標楷體" w:eastAsia="標楷體" w:hAnsi="標楷體" w:hint="eastAsia"/>
        </w:rPr>
      </w:pPr>
      <w:bookmarkStart w:id="0" w:name="_GoBack"/>
      <w:bookmarkEnd w:id="0"/>
    </w:p>
    <w:sectPr w:rsidR="005A5121" w:rsidRPr="00B275C2" w:rsidSect="00B550FB">
      <w:footerReference w:type="even" r:id="rId11"/>
      <w:footerReference w:type="default" r:id="rId12"/>
      <w:footerReference w:type="first" r:id="rId13"/>
      <w:type w:val="continuous"/>
      <w:pgSz w:w="11906" w:h="16838"/>
      <w:pgMar w:top="734" w:right="106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DC" w:rsidRDefault="00F677DC">
      <w:pPr>
        <w:spacing w:after="0" w:line="240" w:lineRule="auto"/>
      </w:pPr>
      <w:r>
        <w:separator/>
      </w:r>
    </w:p>
  </w:endnote>
  <w:endnote w:type="continuationSeparator" w:id="0">
    <w:p w:rsidR="00F677DC" w:rsidRDefault="00F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5B" w:rsidRDefault="00BA6D3C">
    <w:pPr>
      <w:spacing w:after="0"/>
      <w:ind w:left="24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5B" w:rsidRPr="00F03555" w:rsidRDefault="00F677DC">
    <w:pPr>
      <w:spacing w:after="0"/>
      <w:ind w:left="247"/>
      <w:jc w:val="center"/>
      <w:rPr>
        <w:rFonts w:eastAsia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5B" w:rsidRDefault="00BA6D3C">
    <w:pPr>
      <w:spacing w:after="0"/>
      <w:ind w:left="24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5B" w:rsidRDefault="00F677DC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5B" w:rsidRDefault="00F677DC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5B" w:rsidRDefault="00F677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DC" w:rsidRDefault="00F677DC">
      <w:pPr>
        <w:spacing w:after="0" w:line="240" w:lineRule="auto"/>
      </w:pPr>
      <w:r>
        <w:separator/>
      </w:r>
    </w:p>
  </w:footnote>
  <w:footnote w:type="continuationSeparator" w:id="0">
    <w:p w:rsidR="00F677DC" w:rsidRDefault="00F6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F0ADF"/>
    <w:multiLevelType w:val="hybridMultilevel"/>
    <w:tmpl w:val="FFFFFFFF"/>
    <w:lvl w:ilvl="0" w:tplc="78944912">
      <w:start w:val="1"/>
      <w:numFmt w:val="ideographDigital"/>
      <w:lvlText w:val="%1、"/>
      <w:lvlJc w:val="left"/>
      <w:pPr>
        <w:ind w:left="53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385430">
      <w:start w:val="1"/>
      <w:numFmt w:val="lowerLetter"/>
      <w:lvlText w:val="%2"/>
      <w:lvlJc w:val="left"/>
      <w:pPr>
        <w:ind w:left="120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5CD28A">
      <w:start w:val="1"/>
      <w:numFmt w:val="lowerRoman"/>
      <w:lvlText w:val="%3"/>
      <w:lvlJc w:val="left"/>
      <w:pPr>
        <w:ind w:left="192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C8B56A">
      <w:start w:val="1"/>
      <w:numFmt w:val="decimal"/>
      <w:lvlText w:val="%4"/>
      <w:lvlJc w:val="left"/>
      <w:pPr>
        <w:ind w:left="264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A26B7E">
      <w:start w:val="1"/>
      <w:numFmt w:val="lowerLetter"/>
      <w:lvlText w:val="%5"/>
      <w:lvlJc w:val="left"/>
      <w:pPr>
        <w:ind w:left="336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8055A8">
      <w:start w:val="1"/>
      <w:numFmt w:val="lowerRoman"/>
      <w:lvlText w:val="%6"/>
      <w:lvlJc w:val="left"/>
      <w:pPr>
        <w:ind w:left="408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783426">
      <w:start w:val="1"/>
      <w:numFmt w:val="decimal"/>
      <w:lvlText w:val="%7"/>
      <w:lvlJc w:val="left"/>
      <w:pPr>
        <w:ind w:left="480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6490F2">
      <w:start w:val="1"/>
      <w:numFmt w:val="lowerLetter"/>
      <w:lvlText w:val="%8"/>
      <w:lvlJc w:val="left"/>
      <w:pPr>
        <w:ind w:left="552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C8E464">
      <w:start w:val="1"/>
      <w:numFmt w:val="lowerRoman"/>
      <w:lvlText w:val="%9"/>
      <w:lvlJc w:val="left"/>
      <w:pPr>
        <w:ind w:left="624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21"/>
    <w:rsid w:val="002D4389"/>
    <w:rsid w:val="00367DCA"/>
    <w:rsid w:val="005A5121"/>
    <w:rsid w:val="00AA048A"/>
    <w:rsid w:val="00BA6D3C"/>
    <w:rsid w:val="00EB4E1B"/>
    <w:rsid w:val="00F16670"/>
    <w:rsid w:val="00F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A6C6"/>
  <w15:docId w15:val="{6F370F9D-D294-4BEB-8A17-72C796E2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21"/>
    <w:pPr>
      <w:spacing w:after="160" w:line="259" w:lineRule="auto"/>
    </w:pPr>
    <w:rPr>
      <w:rFonts w:ascii="Calibri" w:eastAsia="Calibri" w:hAnsi="Calibri" w:cs="Calibri"/>
      <w:color w:val="000000"/>
      <w:sz w:val="22"/>
      <w:lang w:val="zh-TW" w:bidi="zh-TW"/>
    </w:rPr>
  </w:style>
  <w:style w:type="paragraph" w:styleId="2">
    <w:name w:val="heading 2"/>
    <w:next w:val="a"/>
    <w:link w:val="20"/>
    <w:uiPriority w:val="9"/>
    <w:unhideWhenUsed/>
    <w:qFormat/>
    <w:rsid w:val="005A5121"/>
    <w:pPr>
      <w:keepNext/>
      <w:keepLines/>
      <w:spacing w:after="51" w:line="259" w:lineRule="auto"/>
      <w:ind w:left="10" w:right="1813" w:hanging="10"/>
      <w:outlineLvl w:val="1"/>
    </w:pPr>
    <w:rPr>
      <w:rFonts w:ascii="細明體" w:eastAsia="細明體" w:hAnsi="細明體" w:cs="細明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A5121"/>
    <w:rPr>
      <w:rFonts w:ascii="細明體" w:eastAsia="細明體" w:hAnsi="細明體" w:cs="細明體"/>
      <w:color w:val="000000"/>
      <w:sz w:val="32"/>
    </w:rPr>
  </w:style>
  <w:style w:type="table" w:customStyle="1" w:styleId="TableGrid">
    <w:name w:val="TableGrid"/>
    <w:rsid w:val="005A51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51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5121"/>
    <w:rPr>
      <w:rFonts w:asciiTheme="majorHAnsi" w:eastAsiaTheme="majorEastAsia" w:hAnsiTheme="majorHAnsi" w:cstheme="majorBidi"/>
      <w:color w:val="00000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2023-10-18T01:47:00Z</dcterms:created>
  <dcterms:modified xsi:type="dcterms:W3CDTF">2023-10-18T01:47:00Z</dcterms:modified>
</cp:coreProperties>
</file>